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La plupart des fossiles étudiés appartiennent à des chevaux. Il y a cependant quelques spécimens qui semblent appartenir à des mules.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t>En particulier une très grande mandibule (Berne XII provenant de Zielkanal bei Brà¼gg) dont les séries dentaires présentent sept jugales au lieu de six. </w:t>
      </w:r>
      <w:hyperlink r:id="rId3">
        <w:r>
          <w:rPr>
            <w:rStyle w:val="InternetLink"/>
            <w:rFonts w:ascii="Cambria;Georgia;Times New Roman;Times;serif" w:hAnsi="Cambria;Georgia;Times New Roman;Times;serif"/>
            <w:b w:val="false"/>
            <w:i w:val="false"/>
            <w:caps w:val="false"/>
            <w:smallCaps w:val="false"/>
            <w:color w:val="000000"/>
            <w:spacing w:val="0"/>
            <w:sz w:val="24"/>
            <w:u w:val="single"/>
          </w:rPr>
          <w:t>jpg/jinfdg_be_xii_muleo_gn300det.jpg</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95250" cy="95250"/>
                      </a:xfrm>
                      <a:prstGeom prst="rect">
                        <a:avLst/>
                      </a:prstGeom>
                    </pic:spPr>
                  </pic:pic>
                </a:graphicData>
              </a:graphic>
            </wp:inline>
          </w:drawing>
        </w:r>
      </w:hyperlink>
      <w:r>
        <w:rPr>
          <w:rFonts w:ascii="Cambria;Georgia;Times New Roman;Times;serif" w:hAnsi="Cambria;Georgia;Times New Roman;Times;serif"/>
          <w:b w:val="false"/>
          <w:i w:val="false"/>
          <w:caps w:val="false"/>
          <w:smallCaps w:val="false"/>
          <w:color w:val="000000"/>
          <w:spacing w:val="0"/>
          <w:sz w:val="24"/>
        </w:rPr>
        <w:br/>
      </w:r>
      <w:hyperlink r:id="rId5">
        <w:r>
          <w:rPr>
            <w:rStyle w:val="InternetLink"/>
            <w:rFonts w:ascii="Cambria;Georgia;Times New Roman;Times;serif" w:hAnsi="Cambria;Georgia;Times New Roman;Times;serif"/>
            <w:b w:val="false"/>
            <w:i w:val="false"/>
            <w:caps w:val="false"/>
            <w:smallCaps w:val="false"/>
            <w:color w:val="000000"/>
            <w:spacing w:val="0"/>
            <w:sz w:val="24"/>
            <w:u w:val="single"/>
          </w:rPr>
          <w:t>jpg/mdprofd_be_xii_7dj_muleo_quart150.jpg</w:t>
        </w:r>
      </w:hyperlink>
    </w:p>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Les proportions d’un MC III de Creil (Tène III) sont totalement atypiques pour un cheval ou un âne. Mais est-ce un hybride ?</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r>
      <w:hyperlink r:id="rId7">
        <w:r>
          <w:rPr>
            <w:rStyle w:val="InternetLink"/>
            <w:rFonts w:ascii="Cambria;Georgia;Times New Roman;Times;serif" w:hAnsi="Cambria;Georgia;Times New Roman;Times;serif"/>
            <w:b w:val="false"/>
            <w:i w:val="false"/>
            <w:caps w:val="false"/>
            <w:smallCaps w:val="false"/>
            <w:color w:val="000000"/>
            <w:spacing w:val="0"/>
            <w:sz w:val="24"/>
            <w:u w:val="single"/>
          </w:rPr>
          <w:t>xls/lmc_tene_iii_soissons_epiais_creil_villeneuve.xls</w:t>
        </w:r>
      </w:hyperlink>
    </w:p>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Une autre curiosité est la mandibule de Berne "Schà¼pfer, 2,5 in Schotter" qui appartient à un cheval mas ne présente aucun cornet sur ses incisives inférieures.</w:t>
      </w:r>
      <w:r>
        <w:rPr>
          <w:rFonts w:ascii="Cambria;Georgia;Times New Roman;Times;serif" w:hAnsi="Cambria;Georgia;Times New Roman;Times;serif"/>
          <w:b w:val="false"/>
          <w:i w:val="false"/>
          <w:caps w:val="false"/>
          <w:smallCaps w:val="false"/>
          <w:color w:val="000000"/>
          <w:spacing w:val="0"/>
          <w:sz w:val="24"/>
        </w:rPr>
        <w:drawing>
          <wp:inline distT="0" distB="0" distL="0" distR="0">
            <wp:extent cx="95250" cy="952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8"/>
                    <a:stretch>
                      <a:fillRect/>
                    </a:stretch>
                  </pic:blipFill>
                  <pic:spPr bwMode="auto">
                    <a:xfrm>
                      <a:off x="0" y="0"/>
                      <a:ext cx="95250" cy="95250"/>
                    </a:xfrm>
                    <a:prstGeom prst="rect">
                      <a:avLst/>
                    </a:prstGeom>
                  </pic:spPr>
                </pic:pic>
              </a:graphicData>
            </a:graphic>
          </wp:inline>
        </w:drawing>
      </w:r>
      <w:r>
        <w:rPr>
          <w:rFonts w:ascii="Cambria;Georgia;Times New Roman;Times;serif" w:hAnsi="Cambria;Georgia;Times New Roman;Times;serif"/>
          <w:b w:val="false"/>
          <w:i w:val="false"/>
          <w:caps w:val="false"/>
          <w:smallCaps w:val="false"/>
          <w:color w:val="000000"/>
          <w:spacing w:val="0"/>
          <w:sz w:val="24"/>
        </w:rPr>
        <w:br/>
      </w:r>
      <w:hyperlink r:id="rId9">
        <w:r>
          <w:rPr>
            <w:rStyle w:val="InternetLink"/>
            <w:rFonts w:ascii="Cambria;Georgia;Times New Roman;Times;serif" w:hAnsi="Cambria;Georgia;Times New Roman;Times;serif"/>
            <w:b w:val="false"/>
            <w:i w:val="false"/>
            <w:caps w:val="false"/>
            <w:smallCaps w:val="false"/>
            <w:color w:val="000000"/>
            <w:spacing w:val="0"/>
            <w:sz w:val="24"/>
            <w:u w:val="single"/>
          </w:rPr>
          <w:t>jpg/bern_schupfer_incisinf_sans_cornets_gn300det.jpg</w:t>
        </w:r>
      </w:hyperlink>
    </w:p>
    <w:p>
      <w:pPr>
        <w:pStyle w:val="TextBody"/>
        <w:widowControl/>
        <w:pBdr/>
        <w:bidi w:val="0"/>
        <w:spacing w:before="0" w:after="0"/>
        <w:ind w:left="0" w:right="0" w:hanging="0"/>
        <w:jc w:val="left"/>
        <w:rPr/>
      </w:pPr>
      <w:r>
        <w:rPr>
          <w:rFonts w:ascii="Cambria;Georgia;Times New Roman;Times;serif" w:hAnsi="Cambria;Georgia;Times New Roman;Times;serif"/>
          <w:b w:val="false"/>
          <w:i w:val="false"/>
          <w:caps w:val="false"/>
          <w:smallCaps w:val="false"/>
          <w:color w:val="000000"/>
          <w:spacing w:val="0"/>
          <w:sz w:val="24"/>
        </w:rPr>
        <w:t>D’après les données publiées par Brauner, 1926, les proportions des segments de membres provenant de Peterinsel se rapprochent de celles du Tarpan, bien que le crâne Berne 84 Ia se classe dans le groupe 3 avec la plupart des crânes de Kurganes </w:t>
      </w:r>
      <w:hyperlink r:id="rId10">
        <w:r>
          <w:rPr>
            <w:rStyle w:val="InternetLink"/>
            <w:rFonts w:ascii="Cambria;Georgia;Times New Roman;Times;serif" w:hAnsi="Cambria;Georgia;Times New Roman;Times;serif"/>
            <w:b w:val="false"/>
            <w:i w:val="false"/>
            <w:caps w:val="false"/>
            <w:smallCaps w:val="false"/>
            <w:color w:val="000000"/>
            <w:spacing w:val="0"/>
            <w:sz w:val="24"/>
            <w:u w:val="single"/>
          </w:rPr>
          <w:t>Crânes caballins, principaux morphes</w:t>
        </w:r>
      </w:hyperlink>
      <w:r>
        <w:rPr>
          <w:rFonts w:ascii="Cambria;Georgia;Times New Roman;Times;serif" w:hAnsi="Cambria;Georgia;Times New Roman;Times;serif"/>
          <w:b w:val="false"/>
          <w:i w:val="false"/>
          <w:caps w:val="false"/>
          <w:smallCaps w:val="false"/>
          <w:color w:val="000000"/>
          <w:spacing w:val="0"/>
          <w:sz w:val="24"/>
        </w:rPr>
        <w:t> .</w:t>
      </w:r>
    </w:p>
    <w:p>
      <w:pPr>
        <w:pStyle w:val="TextBody"/>
        <w:widowControl/>
        <w:pBdr/>
        <w:bidi w:val="0"/>
        <w:spacing w:before="0" w:after="0"/>
        <w:ind w:left="0" w:right="0" w:hanging="0"/>
        <w:jc w:val="left"/>
        <w:rPr>
          <w:rFonts w:ascii="Cambria;Georgia;Times New Roman;Times;serif" w:hAnsi="Cambria;Georgia;Times New Roman;Times;serif"/>
          <w:b w:val="false"/>
          <w:i w:val="false"/>
          <w:caps w:val="false"/>
          <w:smallCaps w:val="false"/>
          <w:color w:val="000000"/>
          <w:spacing w:val="0"/>
          <w:sz w:val="24"/>
        </w:rPr>
      </w:pPr>
      <w:r>
        <w:rPr>
          <w:rFonts w:ascii="Cambria;Georgia;Times New Roman;Times;serif" w:hAnsi="Cambria;Georgia;Times New Roman;Times;serif"/>
          <w:b w:val="false"/>
          <w:i w:val="false"/>
          <w:caps w:val="false"/>
          <w:smallCaps w:val="false"/>
          <w:color w:val="000000"/>
          <w:spacing w:val="0"/>
          <w:sz w:val="24"/>
        </w:rPr>
        <w:t>BRAUNER A. 1926. - Chetvertichnaja loshad’ (Equus khomenkoi nov. sp.) iz torfianika c. Troà¯tskogo na r. IU. Buge. (en russe : le cheval quaternaire des tourbières du village de Troà¯tski sur la rivière Bug Sud). Annuaire de la Société Paléontologique de Russie, Léningrad, Tome V, 1, 1925 : 39-48, Pl. II.</w:t>
      </w:r>
    </w:p>
    <w:p>
      <w:pPr>
        <w:pStyle w:val="TextBody"/>
        <w:widowControl/>
        <w:pBdr/>
        <w:bidi w:val="0"/>
        <w:spacing w:before="0" w:after="0"/>
        <w:ind w:left="0" w:right="0" w:hanging="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mbria">
    <w:altName w:val="Georgi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vera-eisenmann.com/IMG/jpg/jinfdg_be_xii_muleo_gn300det.jpg" TargetMode="External"/><Relationship Id="rId4" Type="http://schemas.openxmlformats.org/officeDocument/2006/relationships/image" Target="media/image1.png"/><Relationship Id="rId5" Type="http://schemas.openxmlformats.org/officeDocument/2006/relationships/hyperlink" Target="https://vera-eisenmann.com/IMG/jpg/mdprofd_be_xii_7dj_muleo_quart150.jpg" TargetMode="External"/><Relationship Id="rId6" Type="http://schemas.openxmlformats.org/officeDocument/2006/relationships/image" Target="media/image1.png"/><Relationship Id="rId7" Type="http://schemas.openxmlformats.org/officeDocument/2006/relationships/hyperlink" Target="https://vera-eisenmann.com/IMG/xls/lmc_tene_iii_soissons_epiais_creil_villeneuve.xls" TargetMode="External"/><Relationship Id="rId8" Type="http://schemas.openxmlformats.org/officeDocument/2006/relationships/image" Target="media/image1.png"/><Relationship Id="rId9" Type="http://schemas.openxmlformats.org/officeDocument/2006/relationships/hyperlink" Target="https://vera-eisenmann.com/IMG/jpg/bern_schupfer_incisinf_sans_cornets_gn300det.jpg" TargetMode="External"/><Relationship Id="rId10" Type="http://schemas.openxmlformats.org/officeDocument/2006/relationships/hyperlink" Target="https://vera-eisenmann.com/ecrire/?exec=rubrique&amp;id_rubrique=785" TargetMode="Externa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2823</TotalTime>
  <Application>LibreOffice/7.4.3.2$Windows_X86_64 LibreOffice_project/1048a8393ae2eeec98dff31b5c133c5f1d08b890</Application>
  <AppVersion>15.0000</AppVersion>
  <Pages>1</Pages>
  <Words>200</Words>
  <Characters>1154</Characters>
  <CharactersWithSpaces>1345</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2024-07-30T16:54:54Z</dcterms:created>
  <dc:creator/>
  <dc:description/>
  <dc:language>en-US</dc:language>
  <cp:lastModifiedBy/>
  <dcterms:modified xsi:type="dcterms:W3CDTF">2024-08-01T15:58:38Z</dcterms:modified>
  <cp:revision>13</cp:revision>
  <dc:subject/>
  <dc:title/>
</cp:coreProperties>
</file>